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四川富通道桥股份有限公司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考核招聘项目合同制员工岗位表</w:t>
      </w:r>
    </w:p>
    <w:tbl>
      <w:tblPr>
        <w:tblStyle w:val="5"/>
        <w:tblpPr w:leftFromText="180" w:rightFromText="180" w:vertAnchor="text" w:horzAnchor="page" w:tblpXSpec="center" w:tblpY="574"/>
        <w:tblOverlap w:val="never"/>
        <w:tblW w:w="1352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98"/>
        <w:gridCol w:w="1116"/>
        <w:gridCol w:w="1984"/>
        <w:gridCol w:w="2366"/>
        <w:gridCol w:w="1184"/>
        <w:gridCol w:w="1166"/>
        <w:gridCol w:w="3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Header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  <w:t>具体要求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职称/资格证</w:t>
            </w: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蓬溪县文井镇镇村提升工程（高峰山、白鹤林片区）项目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合同制员工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60周岁以下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Segoe U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大专及以上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二级建造师及以上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从事建筑行业3年及以上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TRhYzRiZjI1NTIzOTAwNDFjMTQwODQwMDQzZGUifQ=="/>
  </w:docVars>
  <w:rsids>
    <w:rsidRoot w:val="1EDB5BC0"/>
    <w:rsid w:val="1ED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autoRedefine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Body Text First Indent 21"/>
    <w:basedOn w:val="8"/>
    <w:autoRedefine/>
    <w:qFormat/>
    <w:uiPriority w:val="0"/>
    <w:pPr>
      <w:ind w:firstLine="420" w:firstLineChars="200"/>
    </w:pPr>
  </w:style>
  <w:style w:type="paragraph" w:customStyle="1" w:styleId="8">
    <w:name w:val="Body Text Indent1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2024-03-15T07:17:00Z</dcterms:created>
  <dc:creator>⛄ivy's</dc:creator>
  <cp:lastModifiedBy>⛄ivy's</cp:lastModifiedBy>
  <dcterms:modified xsi:type="dcterms:W3CDTF">2024-03-15T07:17:55Z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4F70E51EA8F6441CA6F0B624E19382A2_11</vt:lpwstr>
  </property>
</Properties>
</file>